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14551" w:rsidRPr="004510EE" w:rsidRDefault="004510EE" w:rsidP="004510EE">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Response Paper -week 4 – </w:t>
      </w:r>
      <w:r w:rsidR="00530578" w:rsidRPr="004510EE">
        <w:rPr>
          <w:rFonts w:ascii="Times New Roman" w:hAnsi="Times New Roman" w:cs="Times New Roman"/>
          <w:sz w:val="24"/>
          <w:szCs w:val="24"/>
          <w:u w:val="single"/>
        </w:rPr>
        <w:t>Arthur (Eirich) - Reconciling the phenomenological and political-economic approach</w:t>
      </w:r>
    </w:p>
    <w:p w:rsidR="00214551" w:rsidRPr="004510EE" w:rsidRDefault="00214551" w:rsidP="004510EE">
      <w:pPr>
        <w:jc w:val="both"/>
        <w:rPr>
          <w:rFonts w:ascii="Times New Roman" w:hAnsi="Times New Roman" w:cs="Times New Roman"/>
          <w:sz w:val="24"/>
          <w:szCs w:val="24"/>
        </w:rPr>
      </w:pPr>
    </w:p>
    <w:p w:rsidR="00214551" w:rsidRPr="004510EE" w:rsidRDefault="00530578" w:rsidP="004510EE">
      <w:pPr>
        <w:jc w:val="both"/>
        <w:rPr>
          <w:rFonts w:ascii="Times New Roman" w:hAnsi="Times New Roman" w:cs="Times New Roman"/>
          <w:sz w:val="24"/>
          <w:szCs w:val="24"/>
        </w:rPr>
      </w:pPr>
      <w:r w:rsidRPr="004510EE">
        <w:rPr>
          <w:rFonts w:ascii="Times New Roman" w:hAnsi="Times New Roman" w:cs="Times New Roman"/>
          <w:sz w:val="24"/>
          <w:szCs w:val="24"/>
        </w:rPr>
        <w:t>Last week, I emphasised the importance of phenomenological approaches with respect to the production of space and its possible</w:t>
      </w:r>
      <w:r w:rsidRPr="004510EE">
        <w:rPr>
          <w:rFonts w:ascii="Times New Roman" w:hAnsi="Times New Roman" w:cs="Times New Roman"/>
          <w:sz w:val="24"/>
          <w:szCs w:val="24"/>
        </w:rPr>
        <w:t xml:space="preserve"> change since these can give agency to people by focusing on the body, experiences and senses (relational space/ lived space); how</w:t>
      </w:r>
      <w:r w:rsidRPr="004510EE">
        <w:rPr>
          <w:rFonts w:ascii="Times New Roman" w:hAnsi="Times New Roman" w:cs="Times New Roman"/>
          <w:sz w:val="24"/>
          <w:szCs w:val="24"/>
        </w:rPr>
        <w:t xml:space="preserve">ever a fundamental problem was that the economic and material sphere was almost entirely excluded/disregarded (e.g. in de </w:t>
      </w:r>
      <w:proofErr w:type="spellStart"/>
      <w:r w:rsidRPr="004510EE">
        <w:rPr>
          <w:rFonts w:ascii="Times New Roman" w:hAnsi="Times New Roman" w:cs="Times New Roman"/>
          <w:sz w:val="24"/>
          <w:szCs w:val="24"/>
        </w:rPr>
        <w:t>Certeau</w:t>
      </w:r>
      <w:proofErr w:type="spellEnd"/>
      <w:r w:rsidRPr="004510EE">
        <w:rPr>
          <w:rFonts w:ascii="Times New Roman" w:hAnsi="Times New Roman" w:cs="Times New Roman"/>
          <w:sz w:val="24"/>
          <w:szCs w:val="24"/>
        </w:rPr>
        <w:t xml:space="preserve"> 1984), or merely mentioned briefly after making generalisation which</w:t>
      </w:r>
      <w:r w:rsidR="009D317C">
        <w:rPr>
          <w:rFonts w:ascii="Times New Roman" w:hAnsi="Times New Roman" w:cs="Times New Roman"/>
          <w:sz w:val="24"/>
          <w:szCs w:val="24"/>
        </w:rPr>
        <w:t xml:space="preserve"> arguably</w:t>
      </w:r>
      <w:r w:rsidRPr="004510EE">
        <w:rPr>
          <w:rFonts w:ascii="Times New Roman" w:hAnsi="Times New Roman" w:cs="Times New Roman"/>
          <w:sz w:val="24"/>
          <w:szCs w:val="24"/>
        </w:rPr>
        <w:t xml:space="preserve"> do not apply to working class people </w:t>
      </w:r>
      <w:r w:rsidR="003E775C">
        <w:rPr>
          <w:rFonts w:ascii="Times New Roman" w:hAnsi="Times New Roman" w:cs="Times New Roman"/>
          <w:sz w:val="24"/>
          <w:szCs w:val="24"/>
        </w:rPr>
        <w:t>during a particular time</w:t>
      </w:r>
      <w:r w:rsidR="009D317C">
        <w:rPr>
          <w:rFonts w:ascii="Times New Roman" w:hAnsi="Times New Roman" w:cs="Times New Roman"/>
          <w:sz w:val="24"/>
          <w:szCs w:val="24"/>
        </w:rPr>
        <w:t xml:space="preserve"> at</w:t>
      </w:r>
      <w:r w:rsidRPr="004510EE">
        <w:rPr>
          <w:rFonts w:ascii="Times New Roman" w:hAnsi="Times New Roman" w:cs="Times New Roman"/>
          <w:sz w:val="24"/>
          <w:szCs w:val="24"/>
        </w:rPr>
        <w:t xml:space="preserve"> all (e.g. </w:t>
      </w:r>
      <w:proofErr w:type="spellStart"/>
      <w:r w:rsidRPr="004510EE">
        <w:rPr>
          <w:rFonts w:ascii="Times New Roman" w:hAnsi="Times New Roman" w:cs="Times New Roman"/>
          <w:sz w:val="24"/>
          <w:szCs w:val="24"/>
        </w:rPr>
        <w:t>Schivel</w:t>
      </w:r>
      <w:r w:rsidRPr="004510EE">
        <w:rPr>
          <w:rFonts w:ascii="Times New Roman" w:hAnsi="Times New Roman" w:cs="Times New Roman"/>
          <w:sz w:val="24"/>
          <w:szCs w:val="24"/>
        </w:rPr>
        <w:t>busch</w:t>
      </w:r>
      <w:proofErr w:type="spellEnd"/>
      <w:r w:rsidRPr="004510EE">
        <w:rPr>
          <w:rFonts w:ascii="Times New Roman" w:hAnsi="Times New Roman" w:cs="Times New Roman"/>
          <w:sz w:val="24"/>
          <w:szCs w:val="24"/>
        </w:rPr>
        <w:t xml:space="preserve"> 1986). These generalisations about bourgeoisie behaviour (e.g. notions of being calm, distant, quiet in public) could still be useful in understanding how ideas of ‘proper behaviour’ are produced by the bourgeoisie, and could be analysed as a means t</w:t>
      </w:r>
      <w:r w:rsidRPr="004510EE">
        <w:rPr>
          <w:rFonts w:ascii="Times New Roman" w:hAnsi="Times New Roman" w:cs="Times New Roman"/>
          <w:sz w:val="24"/>
          <w:szCs w:val="24"/>
        </w:rPr>
        <w:t xml:space="preserve">o control because they gain their power through reproduction by the working class/oppressed people (see also </w:t>
      </w:r>
      <w:proofErr w:type="spellStart"/>
      <w:r w:rsidRPr="004510EE">
        <w:rPr>
          <w:rFonts w:ascii="Times New Roman" w:hAnsi="Times New Roman" w:cs="Times New Roman"/>
          <w:sz w:val="24"/>
          <w:szCs w:val="24"/>
        </w:rPr>
        <w:t>Graeber</w:t>
      </w:r>
      <w:proofErr w:type="spellEnd"/>
      <w:r w:rsidRPr="004510EE">
        <w:rPr>
          <w:rFonts w:ascii="Times New Roman" w:hAnsi="Times New Roman" w:cs="Times New Roman"/>
          <w:sz w:val="24"/>
          <w:szCs w:val="24"/>
        </w:rPr>
        <w:t xml:space="preserve"> 2007). To be more precise, I am alluding to the connection between a phenomenological approach and the economic sphere which becomes clear </w:t>
      </w:r>
      <w:r w:rsidRPr="004510EE">
        <w:rPr>
          <w:rFonts w:ascii="Times New Roman" w:hAnsi="Times New Roman" w:cs="Times New Roman"/>
          <w:sz w:val="24"/>
          <w:szCs w:val="24"/>
        </w:rPr>
        <w:t>by taking, for instance, into consideration Gramsci’s idea of hegemony by which those who own the means of production also contr</w:t>
      </w:r>
      <w:r w:rsidR="009D317C">
        <w:rPr>
          <w:rFonts w:ascii="Times New Roman" w:hAnsi="Times New Roman" w:cs="Times New Roman"/>
          <w:sz w:val="24"/>
          <w:szCs w:val="24"/>
        </w:rPr>
        <w:t xml:space="preserve">ol ideas to which the ‘masses’ </w:t>
      </w:r>
      <w:r w:rsidRPr="004510EE">
        <w:rPr>
          <w:rFonts w:ascii="Times New Roman" w:hAnsi="Times New Roman" w:cs="Times New Roman"/>
          <w:sz w:val="24"/>
          <w:szCs w:val="24"/>
        </w:rPr>
        <w:t>(have to) consent in order to establish hegemonic control (Gramsci 1971: 12; see also Fanon 1965</w:t>
      </w:r>
      <w:r w:rsidRPr="004510EE">
        <w:rPr>
          <w:rFonts w:ascii="Times New Roman" w:hAnsi="Times New Roman" w:cs="Times New Roman"/>
          <w:sz w:val="24"/>
          <w:szCs w:val="24"/>
        </w:rPr>
        <w:t xml:space="preserve">: 47; Lefebvre 1991 [1947]: 12; </w:t>
      </w:r>
      <w:proofErr w:type="spellStart"/>
      <w:r w:rsidRPr="004510EE">
        <w:rPr>
          <w:rFonts w:ascii="Times New Roman" w:hAnsi="Times New Roman" w:cs="Times New Roman"/>
          <w:sz w:val="24"/>
          <w:szCs w:val="24"/>
        </w:rPr>
        <w:t>Sopranzetti</w:t>
      </w:r>
      <w:proofErr w:type="spellEnd"/>
      <w:r w:rsidRPr="004510EE">
        <w:rPr>
          <w:rFonts w:ascii="Times New Roman" w:hAnsi="Times New Roman" w:cs="Times New Roman"/>
          <w:sz w:val="24"/>
          <w:szCs w:val="24"/>
        </w:rPr>
        <w:t xml:space="preserve"> 2013: 60).</w:t>
      </w:r>
    </w:p>
    <w:p w:rsidR="00214551" w:rsidRPr="004510EE" w:rsidRDefault="00530578" w:rsidP="004510EE">
      <w:pPr>
        <w:ind w:firstLine="720"/>
        <w:jc w:val="both"/>
        <w:rPr>
          <w:rFonts w:ascii="Times New Roman" w:hAnsi="Times New Roman" w:cs="Times New Roman"/>
          <w:sz w:val="24"/>
          <w:szCs w:val="24"/>
        </w:rPr>
      </w:pPr>
      <w:r w:rsidRPr="004510EE">
        <w:rPr>
          <w:rFonts w:ascii="Times New Roman" w:hAnsi="Times New Roman" w:cs="Times New Roman"/>
          <w:sz w:val="24"/>
          <w:szCs w:val="24"/>
        </w:rPr>
        <w:t>This is precisely where Fanon’s argument in ‘Algeria Unveiled’ (1965) becomes interesting and very important. As Fanon attempts to show, colonial control was not only feasible by occupying and producin</w:t>
      </w:r>
      <w:r w:rsidRPr="004510EE">
        <w:rPr>
          <w:rFonts w:ascii="Times New Roman" w:hAnsi="Times New Roman" w:cs="Times New Roman"/>
          <w:sz w:val="24"/>
          <w:szCs w:val="24"/>
        </w:rPr>
        <w:t>g economic and political spaces, but also</w:t>
      </w:r>
      <w:r w:rsidRPr="004510EE">
        <w:rPr>
          <w:rFonts w:ascii="Times New Roman" w:hAnsi="Times New Roman" w:cs="Times New Roman"/>
          <w:sz w:val="24"/>
          <w:szCs w:val="24"/>
        </w:rPr>
        <w:t xml:space="preserve"> </w:t>
      </w:r>
      <w:r w:rsidR="006E3BD6">
        <w:rPr>
          <w:rFonts w:ascii="Times New Roman" w:hAnsi="Times New Roman" w:cs="Times New Roman"/>
          <w:sz w:val="24"/>
          <w:szCs w:val="24"/>
        </w:rPr>
        <w:t>–</w:t>
      </w:r>
      <w:r w:rsidRPr="004510EE">
        <w:rPr>
          <w:rFonts w:ascii="Times New Roman" w:hAnsi="Times New Roman" w:cs="Times New Roman"/>
          <w:sz w:val="24"/>
          <w:szCs w:val="24"/>
        </w:rPr>
        <w:t xml:space="preserve"> considering</w:t>
      </w:r>
      <w:r w:rsidRPr="004510EE">
        <w:rPr>
          <w:rFonts w:ascii="Times New Roman" w:hAnsi="Times New Roman" w:cs="Times New Roman"/>
          <w:sz w:val="24"/>
          <w:szCs w:val="24"/>
        </w:rPr>
        <w:t xml:space="preserve"> scale, as Smith (1993) notes it </w:t>
      </w:r>
      <w:r w:rsidR="006E3BD6">
        <w:rPr>
          <w:rFonts w:ascii="Times New Roman" w:hAnsi="Times New Roman" w:cs="Times New Roman"/>
          <w:sz w:val="24"/>
          <w:szCs w:val="24"/>
        </w:rPr>
        <w:t>–</w:t>
      </w:r>
      <w:r w:rsidRPr="004510EE">
        <w:rPr>
          <w:rFonts w:ascii="Times New Roman" w:hAnsi="Times New Roman" w:cs="Times New Roman"/>
          <w:sz w:val="24"/>
          <w:szCs w:val="24"/>
        </w:rPr>
        <w:t xml:space="preserve"> </w:t>
      </w:r>
      <w:r w:rsidR="006E3BD6">
        <w:rPr>
          <w:rFonts w:ascii="Times New Roman" w:hAnsi="Times New Roman" w:cs="Times New Roman"/>
          <w:sz w:val="24"/>
          <w:szCs w:val="24"/>
        </w:rPr>
        <w:t xml:space="preserve">by </w:t>
      </w:r>
      <w:r w:rsidRPr="004510EE">
        <w:rPr>
          <w:rFonts w:ascii="Times New Roman" w:hAnsi="Times New Roman" w:cs="Times New Roman"/>
          <w:sz w:val="24"/>
          <w:szCs w:val="24"/>
        </w:rPr>
        <w:t>exerting</w:t>
      </w:r>
      <w:r w:rsidR="006E3BD6">
        <w:rPr>
          <w:rFonts w:ascii="Times New Roman" w:hAnsi="Times New Roman" w:cs="Times New Roman"/>
          <w:sz w:val="24"/>
          <w:szCs w:val="24"/>
        </w:rPr>
        <w:t xml:space="preserve"> </w:t>
      </w:r>
      <w:r w:rsidRPr="004510EE">
        <w:rPr>
          <w:rFonts w:ascii="Times New Roman" w:hAnsi="Times New Roman" w:cs="Times New Roman"/>
          <w:sz w:val="24"/>
          <w:szCs w:val="24"/>
        </w:rPr>
        <w:t>control over the female body (1965: 37). This shows clearly the connection between the economic sphere and a phenomenological approach in producing and co</w:t>
      </w:r>
      <w:r w:rsidRPr="004510EE">
        <w:rPr>
          <w:rFonts w:ascii="Times New Roman" w:hAnsi="Times New Roman" w:cs="Times New Roman"/>
          <w:sz w:val="24"/>
          <w:szCs w:val="24"/>
        </w:rPr>
        <w:t>ntrolling space, and as a consequence people. However, it does not mean that there is no way to resist this form of control. As argued last week, by taking one’s (sensory and bodily) experiences seriously, one can be creative in deconstructing and reimagin</w:t>
      </w:r>
      <w:r w:rsidRPr="004510EE">
        <w:rPr>
          <w:rFonts w:ascii="Times New Roman" w:hAnsi="Times New Roman" w:cs="Times New Roman"/>
          <w:sz w:val="24"/>
          <w:szCs w:val="24"/>
        </w:rPr>
        <w:t>ing places and spaces. Fanon, in fact, shows this creativity beautifully in how women’s resistance and its important contribution to the anti-colonial struggle in Algeria was possible by manipulating one’s own body and experiences by either wearing the vei</w:t>
      </w:r>
      <w:r w:rsidRPr="004510EE">
        <w:rPr>
          <w:rFonts w:ascii="Times New Roman" w:hAnsi="Times New Roman" w:cs="Times New Roman"/>
          <w:sz w:val="24"/>
          <w:szCs w:val="24"/>
        </w:rPr>
        <w:t>l or taking it of (depending w</w:t>
      </w:r>
      <w:r w:rsidR="00926DAB">
        <w:rPr>
          <w:rFonts w:ascii="Times New Roman" w:hAnsi="Times New Roman" w:cs="Times New Roman"/>
          <w:sz w:val="24"/>
          <w:szCs w:val="24"/>
        </w:rPr>
        <w:t>hat would disguise the colonial</w:t>
      </w:r>
      <w:r w:rsidRPr="004510EE">
        <w:rPr>
          <w:rFonts w:ascii="Times New Roman" w:hAnsi="Times New Roman" w:cs="Times New Roman"/>
          <w:sz w:val="24"/>
          <w:szCs w:val="24"/>
        </w:rPr>
        <w:t xml:space="preserve"> power more) (1965: 58-59, 61-62). Moreover, one can also see a connection to my argument two weeks ago about the resistance in </w:t>
      </w:r>
      <w:proofErr w:type="spellStart"/>
      <w:r w:rsidRPr="004510EE">
        <w:rPr>
          <w:rFonts w:ascii="Times New Roman" w:hAnsi="Times New Roman" w:cs="Times New Roman"/>
          <w:sz w:val="24"/>
          <w:szCs w:val="24"/>
        </w:rPr>
        <w:t>Rojava</w:t>
      </w:r>
      <w:proofErr w:type="spellEnd"/>
      <w:r w:rsidRPr="004510EE">
        <w:rPr>
          <w:rFonts w:ascii="Times New Roman" w:hAnsi="Times New Roman" w:cs="Times New Roman"/>
          <w:sz w:val="24"/>
          <w:szCs w:val="24"/>
        </w:rPr>
        <w:t>, in which the phenomenological and economic approach get co</w:t>
      </w:r>
      <w:r w:rsidRPr="004510EE">
        <w:rPr>
          <w:rFonts w:ascii="Times New Roman" w:hAnsi="Times New Roman" w:cs="Times New Roman"/>
          <w:sz w:val="24"/>
          <w:szCs w:val="24"/>
        </w:rPr>
        <w:t xml:space="preserve">mbined by taking the idea of scales seriously: by wanting to get rid of capitalism, one needs to get rid of the state, but you cannot get rid of the state if you do not challenge patriarchy (see also </w:t>
      </w:r>
      <w:proofErr w:type="spellStart"/>
      <w:r w:rsidRPr="004510EE">
        <w:rPr>
          <w:rFonts w:ascii="Times New Roman" w:hAnsi="Times New Roman" w:cs="Times New Roman"/>
          <w:sz w:val="24"/>
          <w:szCs w:val="24"/>
        </w:rPr>
        <w:t>Graeber</w:t>
      </w:r>
      <w:proofErr w:type="spellEnd"/>
      <w:r w:rsidRPr="004510EE">
        <w:rPr>
          <w:rFonts w:ascii="Times New Roman" w:hAnsi="Times New Roman" w:cs="Times New Roman"/>
          <w:sz w:val="24"/>
          <w:szCs w:val="24"/>
        </w:rPr>
        <w:t xml:space="preserve"> 2015, 3:52). </w:t>
      </w:r>
    </w:p>
    <w:p w:rsidR="00214551" w:rsidRPr="004510EE" w:rsidRDefault="00530578" w:rsidP="004510EE">
      <w:pPr>
        <w:ind w:firstLine="720"/>
        <w:jc w:val="both"/>
        <w:rPr>
          <w:rFonts w:ascii="Times New Roman" w:hAnsi="Times New Roman" w:cs="Times New Roman"/>
          <w:sz w:val="24"/>
          <w:szCs w:val="24"/>
        </w:rPr>
      </w:pPr>
      <w:r w:rsidRPr="004510EE">
        <w:rPr>
          <w:rFonts w:ascii="Times New Roman" w:hAnsi="Times New Roman" w:cs="Times New Roman"/>
          <w:sz w:val="24"/>
          <w:szCs w:val="24"/>
        </w:rPr>
        <w:t>Therefore, by understanding the re</w:t>
      </w:r>
      <w:r w:rsidRPr="004510EE">
        <w:rPr>
          <w:rFonts w:ascii="Times New Roman" w:hAnsi="Times New Roman" w:cs="Times New Roman"/>
          <w:sz w:val="24"/>
          <w:szCs w:val="24"/>
        </w:rPr>
        <w:t>lationship between the economic sphere and phenomenological accounts, one does not only see how certain power structures come into being which undeniably marginalise people or produce spheres of marginalisation (see also Lefebvre 1991 [1947]: 11-12), but a</w:t>
      </w:r>
      <w:r w:rsidRPr="004510EE">
        <w:rPr>
          <w:rFonts w:ascii="Times New Roman" w:hAnsi="Times New Roman" w:cs="Times New Roman"/>
          <w:sz w:val="24"/>
          <w:szCs w:val="24"/>
        </w:rPr>
        <w:t xml:space="preserve">lso how people could possibly challenge dominant power structures. It seems to come down to how </w:t>
      </w:r>
      <w:proofErr w:type="spellStart"/>
      <w:r w:rsidRPr="004510EE">
        <w:rPr>
          <w:rFonts w:ascii="Times New Roman" w:hAnsi="Times New Roman" w:cs="Times New Roman"/>
          <w:sz w:val="24"/>
          <w:szCs w:val="24"/>
        </w:rPr>
        <w:t>Sopranzetti</w:t>
      </w:r>
      <w:proofErr w:type="spellEnd"/>
      <w:r w:rsidRPr="004510EE">
        <w:rPr>
          <w:rFonts w:ascii="Times New Roman" w:hAnsi="Times New Roman" w:cs="Times New Roman"/>
          <w:sz w:val="24"/>
          <w:szCs w:val="24"/>
        </w:rPr>
        <w:t xml:space="preserve"> describes it in his ethnography about motorcycle drivers: the motorcycle drivers seem to be ‘pawns in this game of mobility, </w:t>
      </w:r>
      <w:r w:rsidRPr="004510EE">
        <w:rPr>
          <w:rFonts w:ascii="Times New Roman" w:hAnsi="Times New Roman" w:cs="Times New Roman"/>
          <w:sz w:val="24"/>
          <w:szCs w:val="24"/>
        </w:rPr>
        <w:lastRenderedPageBreak/>
        <w:t>capitalism and urban po</w:t>
      </w:r>
      <w:r w:rsidRPr="004510EE">
        <w:rPr>
          <w:rFonts w:ascii="Times New Roman" w:hAnsi="Times New Roman" w:cs="Times New Roman"/>
          <w:sz w:val="24"/>
          <w:szCs w:val="24"/>
        </w:rPr>
        <w:t>litics’ (2013: 68).</w:t>
      </w:r>
      <w:r w:rsidR="004965C2">
        <w:rPr>
          <w:rStyle w:val="FootnoteReference"/>
          <w:rFonts w:ascii="Times New Roman" w:hAnsi="Times New Roman" w:cs="Times New Roman"/>
          <w:sz w:val="24"/>
          <w:szCs w:val="24"/>
        </w:rPr>
        <w:footnoteReference w:id="1"/>
      </w:r>
      <w:r w:rsidRPr="004510EE">
        <w:rPr>
          <w:rFonts w:ascii="Times New Roman" w:hAnsi="Times New Roman" w:cs="Times New Roman"/>
          <w:sz w:val="24"/>
          <w:szCs w:val="24"/>
        </w:rPr>
        <w:t xml:space="preserve"> By describing these drivers as pawns, one can undeniably see them as a marginalised group of people who belong to the weakest players in this chess game we call life; however, one should never forget that a game of chess though is not p</w:t>
      </w:r>
      <w:r w:rsidRPr="004510EE">
        <w:rPr>
          <w:rFonts w:ascii="Times New Roman" w:hAnsi="Times New Roman" w:cs="Times New Roman"/>
          <w:sz w:val="24"/>
          <w:szCs w:val="24"/>
        </w:rPr>
        <w:t xml:space="preserve">ossible if the pawns do not move (or ‘ride’ as described in </w:t>
      </w:r>
      <w:proofErr w:type="spellStart"/>
      <w:r w:rsidRPr="004510EE">
        <w:rPr>
          <w:rFonts w:ascii="Times New Roman" w:hAnsi="Times New Roman" w:cs="Times New Roman"/>
          <w:sz w:val="24"/>
          <w:szCs w:val="24"/>
        </w:rPr>
        <w:t>Sopranzetti’s</w:t>
      </w:r>
      <w:proofErr w:type="spellEnd"/>
      <w:r w:rsidRPr="004510EE">
        <w:rPr>
          <w:rFonts w:ascii="Times New Roman" w:hAnsi="Times New Roman" w:cs="Times New Roman"/>
          <w:sz w:val="24"/>
          <w:szCs w:val="24"/>
        </w:rPr>
        <w:t xml:space="preserve"> ethnography (2013: 65, 73)) which shows their possible power in reconfiguring and changing the game (</w:t>
      </w:r>
      <w:proofErr w:type="spellStart"/>
      <w:r w:rsidRPr="004510EE">
        <w:rPr>
          <w:rFonts w:ascii="Times New Roman" w:hAnsi="Times New Roman" w:cs="Times New Roman"/>
          <w:sz w:val="24"/>
          <w:szCs w:val="24"/>
        </w:rPr>
        <w:t>Sopranzetti</w:t>
      </w:r>
      <w:proofErr w:type="spellEnd"/>
      <w:r w:rsidRPr="004510EE">
        <w:rPr>
          <w:rFonts w:ascii="Times New Roman" w:hAnsi="Times New Roman" w:cs="Times New Roman"/>
          <w:sz w:val="24"/>
          <w:szCs w:val="24"/>
        </w:rPr>
        <w:t xml:space="preserve"> 2013:</w:t>
      </w:r>
      <w:r w:rsidR="00D661F5">
        <w:rPr>
          <w:rFonts w:ascii="Times New Roman" w:hAnsi="Times New Roman" w:cs="Times New Roman"/>
          <w:sz w:val="24"/>
          <w:szCs w:val="24"/>
        </w:rPr>
        <w:t xml:space="preserve"> 126, </w:t>
      </w:r>
      <w:r w:rsidRPr="004510EE">
        <w:rPr>
          <w:rFonts w:ascii="Times New Roman" w:hAnsi="Times New Roman" w:cs="Times New Roman"/>
          <w:sz w:val="24"/>
          <w:szCs w:val="24"/>
        </w:rPr>
        <w:t xml:space="preserve">128), especially in developing a ‘common conscious’ (such as a </w:t>
      </w:r>
      <w:r w:rsidRPr="004510EE">
        <w:rPr>
          <w:rFonts w:ascii="Times New Roman" w:hAnsi="Times New Roman" w:cs="Times New Roman"/>
          <w:sz w:val="24"/>
          <w:szCs w:val="24"/>
        </w:rPr>
        <w:t>working class conscious, also with other sectors</w:t>
      </w:r>
      <w:r w:rsidRPr="004510EE">
        <w:rPr>
          <w:rFonts w:ascii="Times New Roman" w:hAnsi="Times New Roman" w:cs="Times New Roman"/>
          <w:sz w:val="24"/>
          <w:szCs w:val="24"/>
          <w:vertAlign w:val="superscript"/>
        </w:rPr>
        <w:footnoteReference w:id="2"/>
      </w:r>
      <w:r w:rsidRPr="004510EE">
        <w:rPr>
          <w:rFonts w:ascii="Times New Roman" w:hAnsi="Times New Roman" w:cs="Times New Roman"/>
          <w:sz w:val="24"/>
          <w:szCs w:val="24"/>
        </w:rPr>
        <w:t xml:space="preserve">), and possibly overcoming different forms of alienation that are produced within capitalism and have an effect on one’s bodily experience, as well (Lefebvre 1991[1947]: 61-62).  </w:t>
      </w:r>
    </w:p>
    <w:p w:rsidR="00214551" w:rsidRPr="004510EE" w:rsidRDefault="00214551" w:rsidP="004510EE">
      <w:pPr>
        <w:ind w:firstLine="720"/>
        <w:jc w:val="both"/>
        <w:rPr>
          <w:rFonts w:ascii="Times New Roman" w:hAnsi="Times New Roman" w:cs="Times New Roman"/>
          <w:sz w:val="24"/>
          <w:szCs w:val="24"/>
        </w:rPr>
      </w:pPr>
    </w:p>
    <w:p w:rsidR="00214551" w:rsidRPr="009F6856" w:rsidRDefault="00072CB6" w:rsidP="009F6856">
      <w:pPr>
        <w:spacing w:line="240" w:lineRule="auto"/>
        <w:jc w:val="both"/>
        <w:rPr>
          <w:rFonts w:ascii="Times New Roman" w:hAnsi="Times New Roman" w:cs="Times New Roman"/>
        </w:rPr>
      </w:pPr>
      <w:r w:rsidRPr="009F6856">
        <w:rPr>
          <w:rFonts w:ascii="Times New Roman" w:hAnsi="Times New Roman" w:cs="Times New Roman"/>
          <w:u w:val="single"/>
        </w:rPr>
        <w:t>Bibliography</w:t>
      </w:r>
    </w:p>
    <w:p w:rsidR="00214551" w:rsidRPr="009F6856" w:rsidRDefault="00214551" w:rsidP="009F6856">
      <w:pPr>
        <w:spacing w:line="240" w:lineRule="auto"/>
        <w:rPr>
          <w:rFonts w:ascii="Times New Roman" w:hAnsi="Times New Roman" w:cs="Times New Roman"/>
        </w:rPr>
      </w:pPr>
    </w:p>
    <w:p w:rsidR="00072CB6" w:rsidRPr="009F6856" w:rsidRDefault="00072CB6" w:rsidP="009F6856">
      <w:pPr>
        <w:spacing w:line="240" w:lineRule="auto"/>
        <w:rPr>
          <w:rFonts w:ascii="Times New Roman" w:eastAsia="Verdana" w:hAnsi="Times New Roman" w:cs="Times New Roman"/>
          <w:color w:val="333333"/>
          <w:highlight w:val="white"/>
        </w:rPr>
      </w:pPr>
      <w:proofErr w:type="gramStart"/>
      <w:r w:rsidRPr="009F6856">
        <w:rPr>
          <w:rFonts w:ascii="Times New Roman" w:eastAsia="Verdana" w:hAnsi="Times New Roman" w:cs="Times New Roman"/>
          <w:color w:val="333333"/>
          <w:highlight w:val="white"/>
        </w:rPr>
        <w:t>de</w:t>
      </w:r>
      <w:proofErr w:type="gramEnd"/>
      <w:r w:rsidRPr="009F6856">
        <w:rPr>
          <w:rFonts w:ascii="Times New Roman" w:eastAsia="Verdana" w:hAnsi="Times New Roman" w:cs="Times New Roman"/>
          <w:color w:val="333333"/>
          <w:highlight w:val="white"/>
        </w:rPr>
        <w:t xml:space="preserve"> </w:t>
      </w:r>
      <w:proofErr w:type="spellStart"/>
      <w:r w:rsidRPr="009F6856">
        <w:rPr>
          <w:rFonts w:ascii="Times New Roman" w:eastAsia="Verdana" w:hAnsi="Times New Roman" w:cs="Times New Roman"/>
          <w:color w:val="333333"/>
          <w:highlight w:val="white"/>
        </w:rPr>
        <w:t>Certeau</w:t>
      </w:r>
      <w:proofErr w:type="spellEnd"/>
      <w:r w:rsidRPr="009F6856">
        <w:rPr>
          <w:rFonts w:ascii="Times New Roman" w:eastAsia="Verdana" w:hAnsi="Times New Roman" w:cs="Times New Roman"/>
          <w:color w:val="333333"/>
          <w:highlight w:val="white"/>
        </w:rPr>
        <w:t xml:space="preserve">, M. 1984: </w:t>
      </w:r>
      <w:r w:rsidRPr="009F6856">
        <w:rPr>
          <w:rFonts w:ascii="Times New Roman" w:eastAsia="Verdana" w:hAnsi="Times New Roman" w:cs="Times New Roman"/>
          <w:i/>
          <w:color w:val="333333"/>
          <w:highlight w:val="white"/>
        </w:rPr>
        <w:t>The Practice of Everyday Life</w:t>
      </w:r>
      <w:r w:rsidRPr="009F6856">
        <w:rPr>
          <w:rFonts w:ascii="Times New Roman" w:eastAsia="Verdana" w:hAnsi="Times New Roman" w:cs="Times New Roman"/>
          <w:color w:val="333333"/>
          <w:highlight w:val="white"/>
        </w:rPr>
        <w:t>. Berkley: University of California Press</w:t>
      </w:r>
    </w:p>
    <w:p w:rsidR="00214551" w:rsidRPr="009F6856" w:rsidRDefault="00214551" w:rsidP="009F6856">
      <w:pPr>
        <w:spacing w:line="240" w:lineRule="auto"/>
        <w:rPr>
          <w:rFonts w:ascii="Times New Roman" w:hAnsi="Times New Roman" w:cs="Times New Roman"/>
        </w:rPr>
      </w:pPr>
    </w:p>
    <w:p w:rsidR="0069649A" w:rsidRPr="009F6856" w:rsidRDefault="0069649A" w:rsidP="009F6856">
      <w:pPr>
        <w:spacing w:line="240" w:lineRule="auto"/>
        <w:rPr>
          <w:rFonts w:ascii="Times New Roman" w:hAnsi="Times New Roman" w:cs="Times New Roman"/>
        </w:rPr>
      </w:pPr>
      <w:r w:rsidRPr="009F6856">
        <w:rPr>
          <w:rFonts w:ascii="Times New Roman" w:hAnsi="Times New Roman" w:cs="Times New Roman"/>
        </w:rPr>
        <w:t xml:space="preserve">Fanon, F.  1965: </w:t>
      </w:r>
      <w:r w:rsidRPr="009F6856">
        <w:rPr>
          <w:rFonts w:ascii="Times New Roman" w:hAnsi="Times New Roman" w:cs="Times New Roman"/>
          <w:i/>
        </w:rPr>
        <w:t>A Dying Colonialism</w:t>
      </w:r>
      <w:r w:rsidRPr="009F6856">
        <w:rPr>
          <w:rFonts w:ascii="Times New Roman" w:hAnsi="Times New Roman" w:cs="Times New Roman"/>
        </w:rPr>
        <w:t>. New York: Grow Press</w:t>
      </w:r>
    </w:p>
    <w:p w:rsidR="0069649A" w:rsidRPr="009F6856" w:rsidRDefault="0069649A" w:rsidP="009F6856">
      <w:pPr>
        <w:spacing w:line="240" w:lineRule="auto"/>
        <w:rPr>
          <w:rFonts w:ascii="Times New Roman" w:hAnsi="Times New Roman" w:cs="Times New Roman"/>
        </w:rPr>
      </w:pPr>
    </w:p>
    <w:p w:rsidR="00805B37" w:rsidRPr="009F6856" w:rsidRDefault="00530578" w:rsidP="009F6856">
      <w:pPr>
        <w:spacing w:line="240" w:lineRule="auto"/>
        <w:rPr>
          <w:rFonts w:ascii="Times New Roman" w:hAnsi="Times New Roman" w:cs="Times New Roman"/>
          <w:i/>
        </w:rPr>
      </w:pPr>
      <w:proofErr w:type="spellStart"/>
      <w:r w:rsidRPr="009F6856">
        <w:rPr>
          <w:rFonts w:ascii="Times New Roman" w:hAnsi="Times New Roman" w:cs="Times New Roman"/>
        </w:rPr>
        <w:t>Graeber</w:t>
      </w:r>
      <w:proofErr w:type="spellEnd"/>
      <w:r w:rsidR="00805B37" w:rsidRPr="009F6856">
        <w:rPr>
          <w:rFonts w:ascii="Times New Roman" w:hAnsi="Times New Roman" w:cs="Times New Roman"/>
        </w:rPr>
        <w:t>, D.</w:t>
      </w:r>
      <w:r w:rsidRPr="009F6856">
        <w:rPr>
          <w:rFonts w:ascii="Times New Roman" w:hAnsi="Times New Roman" w:cs="Times New Roman"/>
        </w:rPr>
        <w:t xml:space="preserve"> 2007</w:t>
      </w:r>
      <w:r w:rsidR="00805B37" w:rsidRPr="009F6856">
        <w:rPr>
          <w:rFonts w:ascii="Times New Roman" w:hAnsi="Times New Roman" w:cs="Times New Roman"/>
        </w:rPr>
        <w:t>:</w:t>
      </w:r>
      <w:r w:rsidR="00805B37" w:rsidRPr="009F6856">
        <w:rPr>
          <w:rFonts w:ascii="Times New Roman" w:hAnsi="Times New Roman" w:cs="Times New Roman"/>
          <w:i/>
        </w:rPr>
        <w:t xml:space="preserve"> </w:t>
      </w:r>
      <w:r w:rsidR="00805B37" w:rsidRPr="009F6856">
        <w:rPr>
          <w:rFonts w:ascii="Times New Roman" w:hAnsi="Times New Roman" w:cs="Times New Roman"/>
          <w:i/>
        </w:rPr>
        <w:t>Manners, Deference, and Private Property: Or, Elements for a General</w:t>
      </w:r>
    </w:p>
    <w:p w:rsidR="00214551" w:rsidRPr="009F6856" w:rsidRDefault="00805B37" w:rsidP="009F6856">
      <w:pPr>
        <w:spacing w:line="240" w:lineRule="auto"/>
        <w:rPr>
          <w:rFonts w:ascii="Times New Roman" w:hAnsi="Times New Roman" w:cs="Times New Roman"/>
          <w:i/>
        </w:rPr>
      </w:pPr>
      <w:r w:rsidRPr="009F6856">
        <w:rPr>
          <w:rFonts w:ascii="Times New Roman" w:hAnsi="Times New Roman" w:cs="Times New Roman"/>
          <w:i/>
        </w:rPr>
        <w:t>Theory of Hierarchy</w:t>
      </w:r>
      <w:r w:rsidRPr="009F6856">
        <w:rPr>
          <w:rFonts w:ascii="Times New Roman" w:hAnsi="Times New Roman" w:cs="Times New Roman"/>
          <w:i/>
        </w:rPr>
        <w:t>.</w:t>
      </w:r>
      <w:r w:rsidRPr="009F6856">
        <w:rPr>
          <w:rFonts w:ascii="Times New Roman" w:hAnsi="Times New Roman" w:cs="Times New Roman"/>
        </w:rPr>
        <w:t xml:space="preserve"> In: </w:t>
      </w:r>
      <w:proofErr w:type="spellStart"/>
      <w:r w:rsidRPr="009F6856">
        <w:rPr>
          <w:rFonts w:ascii="Times New Roman" w:hAnsi="Times New Roman" w:cs="Times New Roman"/>
        </w:rPr>
        <w:t>Graeber</w:t>
      </w:r>
      <w:proofErr w:type="spellEnd"/>
      <w:r w:rsidRPr="009F6856">
        <w:rPr>
          <w:rFonts w:ascii="Times New Roman" w:hAnsi="Times New Roman" w:cs="Times New Roman"/>
        </w:rPr>
        <w:t xml:space="preserve">, D.: </w:t>
      </w:r>
      <w:r w:rsidRPr="009F6856">
        <w:rPr>
          <w:rFonts w:ascii="Times New Roman" w:hAnsi="Times New Roman" w:cs="Times New Roman"/>
          <w:i/>
        </w:rPr>
        <w:t>P</w:t>
      </w:r>
      <w:r w:rsidRPr="009F6856">
        <w:rPr>
          <w:rFonts w:ascii="Times New Roman" w:hAnsi="Times New Roman" w:cs="Times New Roman"/>
          <w:i/>
        </w:rPr>
        <w:t xml:space="preserve">ossibilities. </w:t>
      </w:r>
      <w:r w:rsidRPr="009F6856">
        <w:rPr>
          <w:rFonts w:ascii="Times New Roman" w:hAnsi="Times New Roman" w:cs="Times New Roman"/>
          <w:i/>
        </w:rPr>
        <w:t>Essays on Hierarchy, Rebellion, and Desire</w:t>
      </w:r>
      <w:r w:rsidR="005A60D3" w:rsidRPr="009F6856">
        <w:rPr>
          <w:rFonts w:ascii="Times New Roman" w:hAnsi="Times New Roman" w:cs="Times New Roman"/>
          <w:i/>
        </w:rPr>
        <w:t>.</w:t>
      </w:r>
    </w:p>
    <w:p w:rsidR="005A60D3" w:rsidRPr="009F6856" w:rsidRDefault="005A60D3" w:rsidP="009F6856">
      <w:pPr>
        <w:spacing w:line="240" w:lineRule="auto"/>
        <w:rPr>
          <w:rFonts w:ascii="Times New Roman" w:hAnsi="Times New Roman" w:cs="Times New Roman"/>
        </w:rPr>
      </w:pPr>
      <w:r w:rsidRPr="009F6856">
        <w:rPr>
          <w:rFonts w:ascii="Times New Roman" w:hAnsi="Times New Roman" w:cs="Times New Roman"/>
        </w:rPr>
        <w:t>Oakland: AK Press, pp. 13-56</w:t>
      </w:r>
    </w:p>
    <w:p w:rsidR="00214551" w:rsidRPr="009F6856" w:rsidRDefault="00214551" w:rsidP="009F6856">
      <w:pPr>
        <w:spacing w:line="240" w:lineRule="auto"/>
        <w:rPr>
          <w:rFonts w:ascii="Times New Roman" w:hAnsi="Times New Roman" w:cs="Times New Roman"/>
        </w:rPr>
      </w:pPr>
    </w:p>
    <w:p w:rsidR="0069649A" w:rsidRPr="009F6856" w:rsidRDefault="0069649A" w:rsidP="009F6856">
      <w:pPr>
        <w:spacing w:line="240" w:lineRule="auto"/>
        <w:rPr>
          <w:rFonts w:ascii="Times New Roman" w:hAnsi="Times New Roman" w:cs="Times New Roman"/>
        </w:rPr>
      </w:pPr>
      <w:proofErr w:type="spellStart"/>
      <w:r w:rsidRPr="009F6856">
        <w:rPr>
          <w:rFonts w:ascii="Times New Roman" w:eastAsia="Verdana" w:hAnsi="Times New Roman" w:cs="Times New Roman"/>
          <w:color w:val="333333"/>
          <w:highlight w:val="white"/>
        </w:rPr>
        <w:t>Graeber</w:t>
      </w:r>
      <w:proofErr w:type="spellEnd"/>
      <w:r w:rsidRPr="009F6856">
        <w:rPr>
          <w:rFonts w:ascii="Times New Roman" w:eastAsia="Verdana" w:hAnsi="Times New Roman" w:cs="Times New Roman"/>
          <w:color w:val="333333"/>
          <w:highlight w:val="white"/>
        </w:rPr>
        <w:t xml:space="preserve">, D. 2015: </w:t>
      </w:r>
      <w:r w:rsidRPr="009F6856">
        <w:rPr>
          <w:rFonts w:ascii="Times New Roman" w:hAnsi="Times New Roman" w:cs="Times New Roman"/>
          <w:i/>
          <w:color w:val="222222"/>
          <w:highlight w:val="white"/>
        </w:rPr>
        <w:t xml:space="preserve">David </w:t>
      </w:r>
      <w:proofErr w:type="spellStart"/>
      <w:r w:rsidRPr="009F6856">
        <w:rPr>
          <w:rFonts w:ascii="Times New Roman" w:hAnsi="Times New Roman" w:cs="Times New Roman"/>
          <w:i/>
          <w:color w:val="222222"/>
          <w:highlight w:val="white"/>
        </w:rPr>
        <w:t>Graeber</w:t>
      </w:r>
      <w:proofErr w:type="spellEnd"/>
      <w:r w:rsidRPr="009F6856">
        <w:rPr>
          <w:rFonts w:ascii="Times New Roman" w:hAnsi="Times New Roman" w:cs="Times New Roman"/>
          <w:i/>
          <w:color w:val="222222"/>
          <w:highlight w:val="white"/>
        </w:rPr>
        <w:t xml:space="preserve"> on </w:t>
      </w:r>
      <w:proofErr w:type="spellStart"/>
      <w:r w:rsidRPr="009F6856">
        <w:rPr>
          <w:rFonts w:ascii="Times New Roman" w:hAnsi="Times New Roman" w:cs="Times New Roman"/>
          <w:i/>
          <w:color w:val="222222"/>
          <w:highlight w:val="white"/>
        </w:rPr>
        <w:t>Rojava</w:t>
      </w:r>
      <w:proofErr w:type="spellEnd"/>
      <w:r w:rsidRPr="009F6856">
        <w:rPr>
          <w:rFonts w:ascii="Times New Roman" w:hAnsi="Times New Roman" w:cs="Times New Roman"/>
          <w:i/>
          <w:color w:val="222222"/>
          <w:highlight w:val="white"/>
        </w:rPr>
        <w:t xml:space="preserve"> social revolution</w:t>
      </w:r>
      <w:r w:rsidRPr="009F6856">
        <w:rPr>
          <w:rFonts w:ascii="Times New Roman" w:hAnsi="Times New Roman" w:cs="Times New Roman"/>
        </w:rPr>
        <w:t xml:space="preserve"> [Video file]. Retrieved from:</w:t>
      </w:r>
    </w:p>
    <w:p w:rsidR="0069649A" w:rsidRPr="009F6856" w:rsidRDefault="0069649A" w:rsidP="009F6856">
      <w:pPr>
        <w:spacing w:line="240" w:lineRule="auto"/>
        <w:rPr>
          <w:rFonts w:ascii="Times New Roman" w:hAnsi="Times New Roman" w:cs="Times New Roman"/>
        </w:rPr>
      </w:pPr>
      <w:hyperlink r:id="rId7" w:history="1">
        <w:r w:rsidRPr="009F6856">
          <w:rPr>
            <w:rStyle w:val="Hyperlink"/>
            <w:rFonts w:ascii="Times New Roman" w:eastAsia="Verdana" w:hAnsi="Times New Roman" w:cs="Times New Roman"/>
            <w:highlight w:val="white"/>
          </w:rPr>
          <w:t>https://www.youtube.com/watch?v=dWgPWL7hT7M</w:t>
        </w:r>
      </w:hyperlink>
      <w:r w:rsidRPr="009F6856">
        <w:rPr>
          <w:rFonts w:ascii="Times New Roman" w:hAnsi="Times New Roman" w:cs="Times New Roman"/>
        </w:rPr>
        <w:t xml:space="preserve"> (last access: 24/01/2016)</w:t>
      </w:r>
    </w:p>
    <w:p w:rsidR="00214551" w:rsidRPr="009F6856" w:rsidRDefault="00214551" w:rsidP="009F6856">
      <w:pPr>
        <w:spacing w:line="240" w:lineRule="auto"/>
        <w:rPr>
          <w:rFonts w:ascii="Times New Roman" w:hAnsi="Times New Roman" w:cs="Times New Roman"/>
        </w:rPr>
      </w:pPr>
    </w:p>
    <w:p w:rsidR="00214551" w:rsidRPr="009F6856" w:rsidRDefault="00530578" w:rsidP="009F6856">
      <w:pPr>
        <w:spacing w:line="240" w:lineRule="auto"/>
        <w:rPr>
          <w:rFonts w:ascii="Times New Roman" w:hAnsi="Times New Roman" w:cs="Times New Roman"/>
        </w:rPr>
      </w:pPr>
      <w:r w:rsidRPr="009F6856">
        <w:rPr>
          <w:rFonts w:ascii="Times New Roman" w:eastAsia="Calibri" w:hAnsi="Times New Roman" w:cs="Times New Roman"/>
          <w:highlight w:val="white"/>
        </w:rPr>
        <w:t xml:space="preserve">Gramsci, A. 1971: </w:t>
      </w:r>
      <w:r w:rsidRPr="009F6856">
        <w:rPr>
          <w:rFonts w:ascii="Times New Roman" w:eastAsia="Calibri" w:hAnsi="Times New Roman" w:cs="Times New Roman"/>
          <w:i/>
          <w:highlight w:val="white"/>
        </w:rPr>
        <w:t>Selections</w:t>
      </w:r>
      <w:r w:rsidRPr="009F6856">
        <w:rPr>
          <w:rFonts w:ascii="Times New Roman" w:eastAsia="Calibri" w:hAnsi="Times New Roman" w:cs="Times New Roman"/>
          <w:i/>
          <w:highlight w:val="white"/>
        </w:rPr>
        <w:t xml:space="preserve"> f</w:t>
      </w:r>
      <w:r w:rsidRPr="009F6856">
        <w:rPr>
          <w:rFonts w:ascii="Times New Roman" w:eastAsia="Calibri" w:hAnsi="Times New Roman" w:cs="Times New Roman"/>
          <w:i/>
          <w:highlight w:val="white"/>
        </w:rPr>
        <w:t>rom the Prison Notebooks of Antonio Gramsci</w:t>
      </w:r>
      <w:r w:rsidRPr="009F6856">
        <w:rPr>
          <w:rFonts w:ascii="Times New Roman" w:eastAsia="Calibri" w:hAnsi="Times New Roman" w:cs="Times New Roman"/>
          <w:highlight w:val="white"/>
        </w:rPr>
        <w:t xml:space="preserve">, edited by Hoare, Q. and Smith, </w:t>
      </w:r>
      <w:proofErr w:type="gramStart"/>
      <w:r w:rsidRPr="009F6856">
        <w:rPr>
          <w:rFonts w:ascii="Times New Roman" w:eastAsia="Calibri" w:hAnsi="Times New Roman" w:cs="Times New Roman"/>
          <w:highlight w:val="white"/>
        </w:rPr>
        <w:t>G.N.</w:t>
      </w:r>
      <w:r w:rsidR="00AC1AC5" w:rsidRPr="009F6856">
        <w:rPr>
          <w:rFonts w:ascii="Times New Roman" w:hAnsi="Times New Roman" w:cs="Times New Roman"/>
        </w:rPr>
        <w:t>.</w:t>
      </w:r>
      <w:proofErr w:type="gramEnd"/>
      <w:r w:rsidR="00AC1AC5" w:rsidRPr="009F6856">
        <w:rPr>
          <w:rFonts w:ascii="Times New Roman" w:hAnsi="Times New Roman" w:cs="Times New Roman"/>
        </w:rPr>
        <w:t xml:space="preserve"> </w:t>
      </w:r>
      <w:r w:rsidRPr="009F6856">
        <w:rPr>
          <w:rFonts w:ascii="Times New Roman" w:eastAsia="Calibri" w:hAnsi="Times New Roman" w:cs="Times New Roman"/>
          <w:highlight w:val="white"/>
        </w:rPr>
        <w:t>New York: international Publishers</w:t>
      </w:r>
    </w:p>
    <w:p w:rsidR="00214551" w:rsidRPr="009F6856" w:rsidRDefault="00214551" w:rsidP="009F6856">
      <w:pPr>
        <w:spacing w:line="240" w:lineRule="auto"/>
        <w:rPr>
          <w:rFonts w:ascii="Times New Roman" w:hAnsi="Times New Roman" w:cs="Times New Roman"/>
        </w:rPr>
      </w:pPr>
    </w:p>
    <w:p w:rsidR="00214551" w:rsidRPr="009F6856" w:rsidRDefault="0069649A" w:rsidP="009F6856">
      <w:pPr>
        <w:spacing w:line="240" w:lineRule="auto"/>
        <w:rPr>
          <w:rFonts w:ascii="Times New Roman" w:hAnsi="Times New Roman" w:cs="Times New Roman"/>
        </w:rPr>
      </w:pPr>
      <w:r w:rsidRPr="009F6856">
        <w:rPr>
          <w:rFonts w:ascii="Times New Roman" w:hAnsi="Times New Roman" w:cs="Times New Roman"/>
        </w:rPr>
        <w:t>Lefebvre,</w:t>
      </w:r>
      <w:r w:rsidR="007E62AF" w:rsidRPr="009F6856">
        <w:rPr>
          <w:rFonts w:ascii="Times New Roman" w:hAnsi="Times New Roman" w:cs="Times New Roman"/>
        </w:rPr>
        <w:t xml:space="preserve"> H. 1991 [1947]:</w:t>
      </w:r>
      <w:r w:rsidRPr="009F6856">
        <w:rPr>
          <w:rFonts w:ascii="Times New Roman" w:hAnsi="Times New Roman" w:cs="Times New Roman"/>
        </w:rPr>
        <w:t xml:space="preserve"> </w:t>
      </w:r>
      <w:r w:rsidRPr="009F6856">
        <w:rPr>
          <w:rFonts w:ascii="Times New Roman" w:hAnsi="Times New Roman" w:cs="Times New Roman"/>
          <w:i/>
          <w:iCs/>
        </w:rPr>
        <w:t>Critique of everyday life</w:t>
      </w:r>
      <w:r w:rsidR="007E62AF" w:rsidRPr="009F6856">
        <w:rPr>
          <w:rFonts w:ascii="Times New Roman" w:hAnsi="Times New Roman" w:cs="Times New Roman"/>
          <w:i/>
          <w:iCs/>
        </w:rPr>
        <w:t>.</w:t>
      </w:r>
      <w:r w:rsidR="007E62AF" w:rsidRPr="009F6856">
        <w:rPr>
          <w:rFonts w:ascii="Times New Roman" w:hAnsi="Times New Roman" w:cs="Times New Roman"/>
        </w:rPr>
        <w:t xml:space="preserve"> </w:t>
      </w:r>
      <w:r w:rsidR="007E62AF" w:rsidRPr="009F6856">
        <w:rPr>
          <w:rFonts w:ascii="Times New Roman" w:hAnsi="Times New Roman" w:cs="Times New Roman"/>
        </w:rPr>
        <w:t>Volume I</w:t>
      </w:r>
      <w:r w:rsidR="007E62AF" w:rsidRPr="009F6856">
        <w:rPr>
          <w:rFonts w:ascii="Times New Roman" w:hAnsi="Times New Roman" w:cs="Times New Roman"/>
        </w:rPr>
        <w:t>: Introduction. London: Verso</w:t>
      </w:r>
    </w:p>
    <w:p w:rsidR="0069649A" w:rsidRPr="009F6856" w:rsidRDefault="0069649A" w:rsidP="009F6856">
      <w:pPr>
        <w:spacing w:line="240" w:lineRule="auto"/>
        <w:rPr>
          <w:rFonts w:ascii="Times New Roman" w:hAnsi="Times New Roman" w:cs="Times New Roman"/>
        </w:rPr>
      </w:pPr>
    </w:p>
    <w:p w:rsidR="0069649A" w:rsidRPr="009F6856" w:rsidRDefault="0069649A" w:rsidP="009F6856">
      <w:pPr>
        <w:spacing w:line="240" w:lineRule="auto"/>
        <w:rPr>
          <w:rFonts w:ascii="Times New Roman" w:hAnsi="Times New Roman" w:cs="Times New Roman"/>
          <w:highlight w:val="white"/>
        </w:rPr>
      </w:pPr>
      <w:proofErr w:type="spellStart"/>
      <w:r w:rsidRPr="009F6856">
        <w:rPr>
          <w:rFonts w:ascii="Times New Roman" w:hAnsi="Times New Roman" w:cs="Times New Roman"/>
          <w:highlight w:val="white"/>
        </w:rPr>
        <w:t>Schivelbusch</w:t>
      </w:r>
      <w:proofErr w:type="spellEnd"/>
      <w:r w:rsidRPr="009F6856">
        <w:rPr>
          <w:rFonts w:ascii="Times New Roman" w:hAnsi="Times New Roman" w:cs="Times New Roman"/>
          <w:highlight w:val="white"/>
        </w:rPr>
        <w:t xml:space="preserve">, W. 1986: </w:t>
      </w:r>
      <w:r w:rsidRPr="009F6856">
        <w:rPr>
          <w:rFonts w:ascii="Times New Roman" w:hAnsi="Times New Roman" w:cs="Times New Roman"/>
          <w:i/>
          <w:highlight w:val="white"/>
        </w:rPr>
        <w:t>The Railway Journey. The Industrialization of Time and Space in the 19</w:t>
      </w:r>
      <w:r w:rsidRPr="009F6856">
        <w:rPr>
          <w:rFonts w:ascii="Times New Roman" w:hAnsi="Times New Roman" w:cs="Times New Roman"/>
          <w:i/>
          <w:highlight w:val="white"/>
          <w:vertAlign w:val="superscript"/>
        </w:rPr>
        <w:t>th</w:t>
      </w:r>
      <w:r w:rsidRPr="009F6856">
        <w:rPr>
          <w:rFonts w:ascii="Times New Roman" w:hAnsi="Times New Roman" w:cs="Times New Roman"/>
          <w:i/>
          <w:highlight w:val="white"/>
        </w:rPr>
        <w:t xml:space="preserve"> Century</w:t>
      </w:r>
      <w:r w:rsidRPr="009F6856">
        <w:rPr>
          <w:rFonts w:ascii="Times New Roman" w:hAnsi="Times New Roman" w:cs="Times New Roman"/>
          <w:highlight w:val="white"/>
        </w:rPr>
        <w:t>. Berkley: The University of California Press</w:t>
      </w:r>
    </w:p>
    <w:p w:rsidR="00214551" w:rsidRPr="009F6856" w:rsidRDefault="00214551" w:rsidP="009F6856">
      <w:pPr>
        <w:spacing w:line="240" w:lineRule="auto"/>
        <w:rPr>
          <w:rFonts w:ascii="Times New Roman" w:hAnsi="Times New Roman" w:cs="Times New Roman"/>
        </w:rPr>
      </w:pPr>
    </w:p>
    <w:p w:rsidR="0069649A" w:rsidRPr="009F6856" w:rsidRDefault="0069649A" w:rsidP="009F6856">
      <w:pPr>
        <w:spacing w:line="240" w:lineRule="auto"/>
        <w:rPr>
          <w:rFonts w:ascii="Times New Roman" w:eastAsia="Verdana" w:hAnsi="Times New Roman" w:cs="Times New Roman"/>
          <w:color w:val="333333"/>
          <w:highlight w:val="white"/>
        </w:rPr>
      </w:pPr>
      <w:r w:rsidRPr="009F6856">
        <w:rPr>
          <w:rFonts w:ascii="Times New Roman" w:eastAsia="Verdana" w:hAnsi="Times New Roman" w:cs="Times New Roman"/>
          <w:color w:val="333333"/>
          <w:highlight w:val="white"/>
        </w:rPr>
        <w:t xml:space="preserve">Smith, N. 1993: </w:t>
      </w:r>
      <w:r w:rsidRPr="009F6856">
        <w:rPr>
          <w:rFonts w:ascii="Times New Roman" w:eastAsia="Verdana" w:hAnsi="Times New Roman" w:cs="Times New Roman"/>
          <w:i/>
          <w:color w:val="333333"/>
          <w:highlight w:val="white"/>
        </w:rPr>
        <w:t>Homeless/global: Scaling places</w:t>
      </w:r>
      <w:r w:rsidRPr="009F6856">
        <w:rPr>
          <w:rFonts w:ascii="Times New Roman" w:eastAsia="Verdana" w:hAnsi="Times New Roman" w:cs="Times New Roman"/>
          <w:color w:val="333333"/>
          <w:highlight w:val="white"/>
        </w:rPr>
        <w:t xml:space="preserve">. </w:t>
      </w:r>
      <w:r w:rsidRPr="009F6856">
        <w:rPr>
          <w:rFonts w:ascii="Times New Roman" w:hAnsi="Times New Roman" w:cs="Times New Roman"/>
        </w:rPr>
        <w:t xml:space="preserve">In: Bird, J., Curtis, B., Putnam, T., Robertson, G. and </w:t>
      </w:r>
      <w:proofErr w:type="spellStart"/>
      <w:r w:rsidRPr="009F6856">
        <w:rPr>
          <w:rFonts w:ascii="Times New Roman" w:hAnsi="Times New Roman" w:cs="Times New Roman"/>
        </w:rPr>
        <w:t>Tickner</w:t>
      </w:r>
      <w:proofErr w:type="spellEnd"/>
      <w:r w:rsidRPr="009F6856">
        <w:rPr>
          <w:rFonts w:ascii="Times New Roman" w:hAnsi="Times New Roman" w:cs="Times New Roman"/>
        </w:rPr>
        <w:t xml:space="preserve">, L. (eds.): </w:t>
      </w:r>
      <w:r w:rsidRPr="009F6856">
        <w:rPr>
          <w:rFonts w:ascii="Times New Roman" w:hAnsi="Times New Roman" w:cs="Times New Roman"/>
          <w:i/>
        </w:rPr>
        <w:t>Mapping the Futures. Local cultures, global changes</w:t>
      </w:r>
      <w:r w:rsidRPr="009F6856">
        <w:rPr>
          <w:rFonts w:ascii="Times New Roman" w:hAnsi="Times New Roman" w:cs="Times New Roman"/>
        </w:rPr>
        <w:t>. London: Routledge, pp. 87-120</w:t>
      </w:r>
    </w:p>
    <w:p w:rsidR="00214551" w:rsidRPr="009F6856" w:rsidRDefault="00214551" w:rsidP="009F6856">
      <w:pPr>
        <w:spacing w:line="240" w:lineRule="auto"/>
        <w:rPr>
          <w:rFonts w:ascii="Times New Roman" w:hAnsi="Times New Roman" w:cs="Times New Roman"/>
        </w:rPr>
      </w:pPr>
    </w:p>
    <w:p w:rsidR="00214551" w:rsidRPr="009F6856" w:rsidRDefault="0069649A" w:rsidP="009F6856">
      <w:pPr>
        <w:spacing w:line="240" w:lineRule="auto"/>
        <w:rPr>
          <w:rFonts w:ascii="Times New Roman" w:hAnsi="Times New Roman" w:cs="Times New Roman"/>
        </w:rPr>
      </w:pPr>
      <w:proofErr w:type="spellStart"/>
      <w:r w:rsidRPr="009F6856">
        <w:rPr>
          <w:rFonts w:ascii="Times New Roman" w:hAnsi="Times New Roman" w:cs="Times New Roman"/>
        </w:rPr>
        <w:t>Sopranzetti</w:t>
      </w:r>
      <w:proofErr w:type="spellEnd"/>
      <w:r w:rsidRPr="009F6856">
        <w:rPr>
          <w:rFonts w:ascii="Times New Roman" w:hAnsi="Times New Roman" w:cs="Times New Roman"/>
        </w:rPr>
        <w:t xml:space="preserve">, </w:t>
      </w:r>
      <w:r w:rsidR="00B92405" w:rsidRPr="009F6856">
        <w:rPr>
          <w:rFonts w:ascii="Times New Roman" w:hAnsi="Times New Roman" w:cs="Times New Roman"/>
        </w:rPr>
        <w:t xml:space="preserve">C. 2013: </w:t>
      </w:r>
      <w:r w:rsidRPr="009F6856">
        <w:rPr>
          <w:rFonts w:ascii="Times New Roman" w:hAnsi="Times New Roman" w:cs="Times New Roman"/>
          <w:i/>
        </w:rPr>
        <w:t>The Owners of the Map: Motorcycle Taxi, Mo</w:t>
      </w:r>
      <w:r w:rsidR="00B92405" w:rsidRPr="009F6856">
        <w:rPr>
          <w:rFonts w:ascii="Times New Roman" w:hAnsi="Times New Roman" w:cs="Times New Roman"/>
          <w:i/>
        </w:rPr>
        <w:t>bility, and Politics in Bangkok.</w:t>
      </w:r>
      <w:r w:rsidR="00B92405" w:rsidRPr="009F6856">
        <w:rPr>
          <w:rFonts w:ascii="Times New Roman" w:hAnsi="Times New Roman" w:cs="Times New Roman"/>
        </w:rPr>
        <w:t xml:space="preserve"> Doctoral </w:t>
      </w:r>
      <w:r w:rsidR="00B92405" w:rsidRPr="009F6856">
        <w:rPr>
          <w:rFonts w:ascii="Times New Roman" w:hAnsi="Times New Roman" w:cs="Times New Roman"/>
        </w:rPr>
        <w:t>dissertation, Harvard University</w:t>
      </w:r>
      <w:r w:rsidR="00B92405" w:rsidRPr="009F6856">
        <w:rPr>
          <w:rFonts w:ascii="Times New Roman" w:hAnsi="Times New Roman" w:cs="Times New Roman"/>
        </w:rPr>
        <w:t>.</w:t>
      </w:r>
    </w:p>
    <w:p w:rsidR="00214551" w:rsidRPr="009F6856" w:rsidRDefault="00214551" w:rsidP="009F6856">
      <w:pPr>
        <w:spacing w:line="240" w:lineRule="auto"/>
        <w:rPr>
          <w:rFonts w:ascii="Times New Roman" w:hAnsi="Times New Roman" w:cs="Times New Roman"/>
        </w:rPr>
      </w:pPr>
    </w:p>
    <w:p w:rsidR="00122A7A" w:rsidRPr="009F6856" w:rsidRDefault="00122A7A" w:rsidP="009F6856">
      <w:pPr>
        <w:spacing w:line="240" w:lineRule="auto"/>
        <w:rPr>
          <w:rFonts w:ascii="Times New Roman" w:hAnsi="Times New Roman" w:cs="Times New Roman"/>
        </w:rPr>
      </w:pPr>
      <w:proofErr w:type="spellStart"/>
      <w:r w:rsidRPr="009F6856">
        <w:rPr>
          <w:rFonts w:ascii="Times New Roman" w:hAnsi="Times New Roman" w:cs="Times New Roman"/>
        </w:rPr>
        <w:t>Zizek</w:t>
      </w:r>
      <w:proofErr w:type="spellEnd"/>
      <w:r w:rsidRPr="009F6856">
        <w:rPr>
          <w:rFonts w:ascii="Times New Roman" w:hAnsi="Times New Roman" w:cs="Times New Roman"/>
        </w:rPr>
        <w:t xml:space="preserve">, S. 2007: </w:t>
      </w:r>
      <w:r w:rsidRPr="009F6856">
        <w:rPr>
          <w:rFonts w:ascii="Times New Roman" w:hAnsi="Times New Roman" w:cs="Times New Roman"/>
          <w:i/>
        </w:rPr>
        <w:t>A Pervert's Guide to Family</w:t>
      </w:r>
      <w:r w:rsidR="00805B37" w:rsidRPr="009F6856">
        <w:rPr>
          <w:rFonts w:ascii="Times New Roman" w:hAnsi="Times New Roman" w:cs="Times New Roman"/>
        </w:rPr>
        <w:t xml:space="preserve">. Retrieved from: </w:t>
      </w:r>
      <w:hyperlink r:id="rId8" w:history="1">
        <w:r w:rsidR="00805B37" w:rsidRPr="009F6856">
          <w:rPr>
            <w:rStyle w:val="Hyperlink"/>
            <w:rFonts w:ascii="Times New Roman" w:hAnsi="Times New Roman" w:cs="Times New Roman"/>
          </w:rPr>
          <w:t>http://www.lacan.com/zizfamily.htm</w:t>
        </w:r>
      </w:hyperlink>
      <w:r w:rsidR="00805B37" w:rsidRPr="009F6856">
        <w:rPr>
          <w:rFonts w:ascii="Times New Roman" w:hAnsi="Times New Roman" w:cs="Times New Roman"/>
        </w:rPr>
        <w:t xml:space="preserve"> (last access 07/02/2016)</w:t>
      </w:r>
      <w:r w:rsidR="002A5716">
        <w:rPr>
          <w:rFonts w:ascii="Times New Roman" w:hAnsi="Times New Roman" w:cs="Times New Roman"/>
        </w:rPr>
        <w:t>.</w:t>
      </w:r>
    </w:p>
    <w:sectPr w:rsidR="00122A7A" w:rsidRPr="009F685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30578">
      <w:pPr>
        <w:spacing w:line="240" w:lineRule="auto"/>
      </w:pPr>
      <w:r>
        <w:separator/>
      </w:r>
    </w:p>
  </w:endnote>
  <w:endnote w:type="continuationSeparator" w:id="0">
    <w:p w:rsidR="00000000" w:rsidRDefault="005305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30578">
      <w:pPr>
        <w:spacing w:line="240" w:lineRule="auto"/>
      </w:pPr>
      <w:r>
        <w:separator/>
      </w:r>
    </w:p>
  </w:footnote>
  <w:footnote w:type="continuationSeparator" w:id="0">
    <w:p w:rsidR="00000000" w:rsidRDefault="00530578">
      <w:pPr>
        <w:spacing w:line="240" w:lineRule="auto"/>
      </w:pPr>
      <w:r>
        <w:continuationSeparator/>
      </w:r>
    </w:p>
  </w:footnote>
  <w:footnote w:id="1">
    <w:p w:rsidR="004965C2" w:rsidRPr="00D661F5" w:rsidRDefault="004965C2" w:rsidP="00D661F5">
      <w:pPr>
        <w:pStyle w:val="FootnoteText"/>
        <w:jc w:val="both"/>
        <w:rPr>
          <w:rFonts w:ascii="Times New Roman" w:hAnsi="Times New Roman" w:cs="Times New Roman"/>
        </w:rPr>
      </w:pPr>
      <w:r w:rsidRPr="00D661F5">
        <w:rPr>
          <w:rStyle w:val="FootnoteReference"/>
          <w:rFonts w:ascii="Times New Roman" w:hAnsi="Times New Roman" w:cs="Times New Roman"/>
        </w:rPr>
        <w:footnoteRef/>
      </w:r>
      <w:r w:rsidRPr="00D661F5">
        <w:rPr>
          <w:rFonts w:ascii="Times New Roman" w:hAnsi="Times New Roman" w:cs="Times New Roman"/>
        </w:rPr>
        <w:t xml:space="preserve"> In my view, the phenomenological difference</w:t>
      </w:r>
      <w:r w:rsidR="005617C3" w:rsidRPr="00D661F5">
        <w:rPr>
          <w:rFonts w:ascii="Times New Roman" w:hAnsi="Times New Roman" w:cs="Times New Roman"/>
        </w:rPr>
        <w:t xml:space="preserve"> due to economic differences</w:t>
      </w:r>
      <w:r w:rsidRPr="00D661F5">
        <w:rPr>
          <w:rFonts w:ascii="Times New Roman" w:hAnsi="Times New Roman" w:cs="Times New Roman"/>
        </w:rPr>
        <w:t xml:space="preserve"> between working class and middle class</w:t>
      </w:r>
      <w:r w:rsidR="00A61213" w:rsidRPr="00D661F5">
        <w:rPr>
          <w:rFonts w:ascii="Times New Roman" w:hAnsi="Times New Roman" w:cs="Times New Roman"/>
        </w:rPr>
        <w:t xml:space="preserve"> motorbike </w:t>
      </w:r>
      <w:r w:rsidRPr="00D661F5">
        <w:rPr>
          <w:rFonts w:ascii="Times New Roman" w:hAnsi="Times New Roman" w:cs="Times New Roman"/>
        </w:rPr>
        <w:t xml:space="preserve">drivers </w:t>
      </w:r>
      <w:r w:rsidR="00A61213" w:rsidRPr="00D661F5">
        <w:rPr>
          <w:rFonts w:ascii="Times New Roman" w:hAnsi="Times New Roman" w:cs="Times New Roman"/>
        </w:rPr>
        <w:t>needs</w:t>
      </w:r>
      <w:r w:rsidRPr="00D661F5">
        <w:rPr>
          <w:rFonts w:ascii="Times New Roman" w:hAnsi="Times New Roman" w:cs="Times New Roman"/>
        </w:rPr>
        <w:t xml:space="preserve"> to be stressed, which does not become clear in </w:t>
      </w:r>
      <w:proofErr w:type="spellStart"/>
      <w:r w:rsidRPr="00D661F5">
        <w:rPr>
          <w:rFonts w:ascii="Times New Roman" w:hAnsi="Times New Roman" w:cs="Times New Roman"/>
        </w:rPr>
        <w:t>Sopranzetti’s</w:t>
      </w:r>
      <w:proofErr w:type="spellEnd"/>
      <w:r w:rsidRPr="00D661F5">
        <w:rPr>
          <w:rFonts w:ascii="Times New Roman" w:hAnsi="Times New Roman" w:cs="Times New Roman"/>
        </w:rPr>
        <w:t xml:space="preserve"> </w:t>
      </w:r>
      <w:r w:rsidR="00A61213" w:rsidRPr="00D661F5">
        <w:rPr>
          <w:rFonts w:ascii="Times New Roman" w:hAnsi="Times New Roman" w:cs="Times New Roman"/>
        </w:rPr>
        <w:t>notion of freedom and danger</w:t>
      </w:r>
      <w:r w:rsidR="00DC4D3C" w:rsidRPr="00D661F5">
        <w:rPr>
          <w:rFonts w:ascii="Times New Roman" w:hAnsi="Times New Roman" w:cs="Times New Roman"/>
        </w:rPr>
        <w:t xml:space="preserve"> (2013: 78)</w:t>
      </w:r>
      <w:r w:rsidR="00D661F5" w:rsidRPr="00D661F5">
        <w:rPr>
          <w:rFonts w:ascii="Times New Roman" w:hAnsi="Times New Roman" w:cs="Times New Roman"/>
        </w:rPr>
        <w:t xml:space="preserve"> and</w:t>
      </w:r>
      <w:r w:rsidR="00A61213" w:rsidRPr="00D661F5">
        <w:rPr>
          <w:rFonts w:ascii="Times New Roman" w:hAnsi="Times New Roman" w:cs="Times New Roman"/>
        </w:rPr>
        <w:t xml:space="preserve"> which seems to be the same for both, working and middle class. However, it could be argued that the freedom and danger the middle class person experiences is </w:t>
      </w:r>
      <w:r w:rsidR="00122A7A" w:rsidRPr="00D661F5">
        <w:rPr>
          <w:rFonts w:ascii="Times New Roman" w:hAnsi="Times New Roman" w:cs="Times New Roman"/>
        </w:rPr>
        <w:t xml:space="preserve">exclusively connected to her/his temporary enjoyment (an argument similar to what </w:t>
      </w:r>
      <w:proofErr w:type="spellStart"/>
      <w:r w:rsidR="00122A7A" w:rsidRPr="00D661F5">
        <w:rPr>
          <w:rFonts w:ascii="Times New Roman" w:hAnsi="Times New Roman" w:cs="Times New Roman"/>
        </w:rPr>
        <w:t>Zizek</w:t>
      </w:r>
      <w:proofErr w:type="spellEnd"/>
      <w:r w:rsidR="00122A7A" w:rsidRPr="00D661F5">
        <w:rPr>
          <w:rFonts w:ascii="Times New Roman" w:hAnsi="Times New Roman" w:cs="Times New Roman"/>
        </w:rPr>
        <w:t xml:space="preserve"> (2007) attempts to allude to in his description about class difference in the film ‘Titanic’)</w:t>
      </w:r>
      <w:r w:rsidR="009824BB">
        <w:rPr>
          <w:rFonts w:ascii="Times New Roman" w:hAnsi="Times New Roman" w:cs="Times New Roman"/>
        </w:rPr>
        <w:t xml:space="preserve"> and not necessity</w:t>
      </w:r>
      <w:r w:rsidR="00122A7A" w:rsidRPr="00D661F5">
        <w:rPr>
          <w:rFonts w:ascii="Times New Roman" w:hAnsi="Times New Roman" w:cs="Times New Roman"/>
        </w:rPr>
        <w:t xml:space="preserve">. If one takes </w:t>
      </w:r>
      <w:proofErr w:type="spellStart"/>
      <w:r w:rsidR="00122A7A" w:rsidRPr="00D661F5">
        <w:rPr>
          <w:rFonts w:ascii="Times New Roman" w:hAnsi="Times New Roman" w:cs="Times New Roman"/>
        </w:rPr>
        <w:t>Sopranzetti’</w:t>
      </w:r>
      <w:r w:rsidR="00135D52" w:rsidRPr="00D661F5">
        <w:rPr>
          <w:rFonts w:ascii="Times New Roman" w:hAnsi="Times New Roman" w:cs="Times New Roman"/>
        </w:rPr>
        <w:t>s</w:t>
      </w:r>
      <w:proofErr w:type="spellEnd"/>
      <w:r w:rsidR="00135D52" w:rsidRPr="00D661F5">
        <w:rPr>
          <w:rFonts w:ascii="Times New Roman" w:hAnsi="Times New Roman" w:cs="Times New Roman"/>
        </w:rPr>
        <w:t xml:space="preserve"> description of waiting and boredom, the difference becomes </w:t>
      </w:r>
      <w:bookmarkStart w:id="0" w:name="_GoBack"/>
      <w:bookmarkEnd w:id="0"/>
      <w:r w:rsidR="00135D52" w:rsidRPr="00D661F5">
        <w:rPr>
          <w:rFonts w:ascii="Times New Roman" w:hAnsi="Times New Roman" w:cs="Times New Roman"/>
        </w:rPr>
        <w:t>obvious, since for the working class motorbike driver</w:t>
      </w:r>
      <w:r w:rsidR="00410027">
        <w:rPr>
          <w:rFonts w:ascii="Times New Roman" w:hAnsi="Times New Roman" w:cs="Times New Roman"/>
        </w:rPr>
        <w:t>’s</w:t>
      </w:r>
      <w:r w:rsidR="00135D52" w:rsidRPr="00D661F5">
        <w:rPr>
          <w:rFonts w:ascii="Times New Roman" w:hAnsi="Times New Roman" w:cs="Times New Roman"/>
        </w:rPr>
        <w:t xml:space="preserve"> waiting can be connected to significant social roles, such as giving directions or watching someone’s house (2013:79-81) which does possibly open up new opportunities, too (2013: 81-90). It is very ques</w:t>
      </w:r>
      <w:r w:rsidR="0075296C" w:rsidRPr="00D661F5">
        <w:rPr>
          <w:rFonts w:ascii="Times New Roman" w:hAnsi="Times New Roman" w:cs="Times New Roman"/>
        </w:rPr>
        <w:t xml:space="preserve">tionable whether waiting would </w:t>
      </w:r>
      <w:r w:rsidR="00135D52" w:rsidRPr="00D661F5">
        <w:rPr>
          <w:rFonts w:ascii="Times New Roman" w:hAnsi="Times New Roman" w:cs="Times New Roman"/>
        </w:rPr>
        <w:t>play a role for the middle class motorbike driver at all because s/he arguably does not have to wait due to economic privileges.</w:t>
      </w:r>
    </w:p>
  </w:footnote>
  <w:footnote w:id="2">
    <w:p w:rsidR="00214551" w:rsidRDefault="00214551">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14551"/>
    <w:rsid w:val="00072CB6"/>
    <w:rsid w:val="00087067"/>
    <w:rsid w:val="00122A7A"/>
    <w:rsid w:val="00135D52"/>
    <w:rsid w:val="00214551"/>
    <w:rsid w:val="002A5716"/>
    <w:rsid w:val="002C5ECA"/>
    <w:rsid w:val="003E775C"/>
    <w:rsid w:val="00410027"/>
    <w:rsid w:val="004510EE"/>
    <w:rsid w:val="004718CC"/>
    <w:rsid w:val="004965C2"/>
    <w:rsid w:val="00530578"/>
    <w:rsid w:val="005617C3"/>
    <w:rsid w:val="005A60D3"/>
    <w:rsid w:val="0069649A"/>
    <w:rsid w:val="006E3BD6"/>
    <w:rsid w:val="0075296C"/>
    <w:rsid w:val="007B29F3"/>
    <w:rsid w:val="007E62AF"/>
    <w:rsid w:val="00805B37"/>
    <w:rsid w:val="00926DAB"/>
    <w:rsid w:val="009824BB"/>
    <w:rsid w:val="009D317C"/>
    <w:rsid w:val="009F6856"/>
    <w:rsid w:val="00A61213"/>
    <w:rsid w:val="00AC1AC5"/>
    <w:rsid w:val="00B31335"/>
    <w:rsid w:val="00B92405"/>
    <w:rsid w:val="00D661F5"/>
    <w:rsid w:val="00DC4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BE9C3-AA64-48D1-97CB-5C7C48EF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FootnoteText">
    <w:name w:val="footnote text"/>
    <w:basedOn w:val="Normal"/>
    <w:link w:val="FootnoteTextChar"/>
    <w:uiPriority w:val="99"/>
    <w:semiHidden/>
    <w:unhideWhenUsed/>
    <w:rsid w:val="004965C2"/>
    <w:pPr>
      <w:spacing w:line="240" w:lineRule="auto"/>
    </w:pPr>
    <w:rPr>
      <w:sz w:val="20"/>
      <w:szCs w:val="20"/>
    </w:rPr>
  </w:style>
  <w:style w:type="character" w:customStyle="1" w:styleId="FootnoteTextChar">
    <w:name w:val="Footnote Text Char"/>
    <w:basedOn w:val="DefaultParagraphFont"/>
    <w:link w:val="FootnoteText"/>
    <w:uiPriority w:val="99"/>
    <w:semiHidden/>
    <w:rsid w:val="004965C2"/>
    <w:rPr>
      <w:sz w:val="20"/>
      <w:szCs w:val="20"/>
    </w:rPr>
  </w:style>
  <w:style w:type="character" w:styleId="FootnoteReference">
    <w:name w:val="footnote reference"/>
    <w:basedOn w:val="DefaultParagraphFont"/>
    <w:uiPriority w:val="99"/>
    <w:semiHidden/>
    <w:unhideWhenUsed/>
    <w:rsid w:val="004965C2"/>
    <w:rPr>
      <w:vertAlign w:val="superscript"/>
    </w:rPr>
  </w:style>
  <w:style w:type="character" w:styleId="Hyperlink">
    <w:name w:val="Hyperlink"/>
    <w:basedOn w:val="DefaultParagraphFont"/>
    <w:uiPriority w:val="99"/>
    <w:unhideWhenUsed/>
    <w:rsid w:val="006964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lacan.com/zizfamily.htm" TargetMode="External"/><Relationship Id="rId3" Type="http://schemas.openxmlformats.org/officeDocument/2006/relationships/settings" Target="settings.xml"/><Relationship Id="rId7" Type="http://schemas.openxmlformats.org/officeDocument/2006/relationships/hyperlink" Target="https://www.youtube.com/watch?v=dWgPWL7hT7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E3972-5E82-474F-9CF7-5EFDCE1C2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Arthur Eirich</cp:lastModifiedBy>
  <cp:revision>27</cp:revision>
  <dcterms:created xsi:type="dcterms:W3CDTF">2016-02-08T00:44:00Z</dcterms:created>
  <dcterms:modified xsi:type="dcterms:W3CDTF">2016-02-08T01:31:00Z</dcterms:modified>
</cp:coreProperties>
</file>