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ab/>
        <w:t>A central question for me from this week</w:t>
      </w:r>
      <w:r>
        <w:rPr>
          <w:rFonts w:ascii="Arial Unicode MS" w:cs="Arial Unicode MS" w:hAnsi="Helvetica" w:eastAsia="Arial Unicode MS" w:hint="default"/>
          <w:rtl w:val="0"/>
        </w:rPr>
        <w:t>’</w:t>
      </w:r>
      <w:r>
        <w:rPr>
          <w:rFonts w:ascii="Helvetica" w:cs="Arial Unicode MS" w:hAnsi="Arial Unicode MS" w:eastAsia="Arial Unicode MS"/>
          <w:rtl w:val="0"/>
        </w:rPr>
        <w:t>s readings is the relation between spatiality and identity. More specifically, insofar as our dominant epistemologies consider being as being something determined, to what extent do we think the determination of being primarily in spatial terms?</w:t>
      </w:r>
    </w:p>
    <w:p>
      <w:pPr>
        <w:pStyle w:val="Body"/>
        <w:bidi w:val="0"/>
      </w:pPr>
      <w:r>
        <w:rPr>
          <w:rFonts w:ascii="Helvetica" w:cs="Arial Unicode MS" w:hAnsi="Arial Unicode MS" w:eastAsia="Arial Unicode MS"/>
          <w:rtl w:val="0"/>
        </w:rPr>
        <w:tab/>
        <w:t>Both space</w:t>
      </w:r>
      <w:r>
        <w:rPr>
          <w:rFonts w:ascii="Arial Unicode MS" w:cs="Arial Unicode MS" w:hAnsi="Helvetica" w:eastAsia="Arial Unicode MS" w:hint="default"/>
          <w:rtl w:val="0"/>
        </w:rPr>
        <w:t>—</w:t>
      </w:r>
      <w:r>
        <w:rPr>
          <w:rFonts w:ascii="Helvetica" w:cs="Arial Unicode MS" w:hAnsi="Arial Unicode MS" w:eastAsia="Arial Unicode MS"/>
          <w:rtl w:val="0"/>
        </w:rPr>
        <w:t>and place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and identity are analogously structured: as concepts, both are made coherent by the drawing and policing of boundaries, of particular (spatialized) conditions of interiority and exteriority. Semantically, this is indicated by everyday parlance wherein to </w:t>
      </w:r>
      <w:r>
        <w:rPr>
          <w:rFonts w:ascii="Arial Unicode MS" w:cs="Arial Unicode MS" w:hAnsi="Helvetica" w:eastAsia="Arial Unicode MS" w:hint="default"/>
          <w:rtl w:val="0"/>
        </w:rPr>
        <w:t>‘</w:t>
      </w:r>
      <w:r>
        <w:rPr>
          <w:rFonts w:ascii="Helvetica" w:cs="Arial Unicode MS" w:hAnsi="Arial Unicode MS" w:eastAsia="Arial Unicode MS"/>
          <w:rtl w:val="0"/>
        </w:rPr>
        <w:t>place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someone is to identify and categorize them; historically, this has been further confirmed through the articulation of some of the most potent (both in terms of resonance and social efficacy) identity categories through (usually) spatially demarcated constructions (e.g. the nation, the tribe, the home). In this sense, identity (as the determination of being within a certain classification) is spatial precisely insofar as classification</w:t>
      </w:r>
      <w:r>
        <w:rPr>
          <w:rFonts w:ascii="Arial Unicode MS" w:cs="Arial Unicode MS" w:hAnsi="Helvetica" w:eastAsia="Arial Unicode MS" w:hint="default"/>
          <w:rtl w:val="0"/>
        </w:rPr>
        <w:t>—</w:t>
      </w:r>
      <w:r>
        <w:rPr>
          <w:rFonts w:ascii="Helvetica" w:cs="Arial Unicode MS" w:hAnsi="Arial Unicode MS" w:eastAsia="Arial Unicode MS"/>
          <w:rtl w:val="0"/>
        </w:rPr>
        <w:t>determination of being</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takes place only through the erection of spatialized boundaries. </w:t>
      </w:r>
    </w:p>
    <w:p>
      <w:pPr>
        <w:pStyle w:val="Body"/>
        <w:bidi w:val="0"/>
      </w:pPr>
      <w:r>
        <w:rPr>
          <w:rFonts w:ascii="Helvetica" w:cs="Arial Unicode MS" w:hAnsi="Arial Unicode MS" w:eastAsia="Arial Unicode MS"/>
          <w:rtl w:val="0"/>
        </w:rPr>
        <w:tab/>
        <w:t xml:space="preserve">Smith seems to suggest as much when he writes that, </w:t>
      </w:r>
      <w:r>
        <w:rPr>
          <w:rFonts w:ascii="Arial Unicode MS" w:cs="Arial Unicode MS" w:hAnsi="Helvetica" w:eastAsia="Arial Unicode MS" w:hint="default"/>
          <w:rtl w:val="0"/>
        </w:rPr>
        <w:t>“</w:t>
      </w:r>
      <w:r>
        <w:rPr>
          <w:rFonts w:ascii="Helvetica" w:cs="Arial Unicode MS" w:hAnsi="Arial Unicode MS" w:eastAsia="Arial Unicode MS"/>
          <w:rtl w:val="0"/>
        </w:rPr>
        <w:t>by setting boundaries, scale can be constructed as a means of constraint and exclusion, a means of imposing identity, but a politics of scale can also become a weapon of expansion and inclusion, a means of enlarging identities.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Thus a spatial politics (or, within a different set of coordinates, a </w:t>
      </w:r>
      <w:r>
        <w:rPr>
          <w:rFonts w:ascii="Arial Unicode MS" w:cs="Arial Unicode MS" w:hAnsi="Helvetica" w:eastAsia="Arial Unicode MS" w:hint="default"/>
          <w:rtl w:val="0"/>
        </w:rPr>
        <w:t>‘</w:t>
      </w:r>
      <w:r>
        <w:rPr>
          <w:rFonts w:ascii="Helvetica" w:cs="Arial Unicode MS" w:hAnsi="Arial Unicode MS" w:eastAsia="Arial Unicode MS"/>
          <w:rtl w:val="0"/>
        </w:rPr>
        <w:t>politics of scale</w:t>
      </w:r>
      <w:r>
        <w:rPr>
          <w:rFonts w:ascii="Arial Unicode MS" w:cs="Arial Unicode MS" w:hAnsi="Helvetica" w:eastAsia="Arial Unicode MS" w:hint="default"/>
          <w:rtl w:val="0"/>
        </w:rPr>
        <w:t>’</w:t>
      </w:r>
      <w:r>
        <w:rPr>
          <w:rFonts w:ascii="Helvetica" w:cs="Arial Unicode MS" w:hAnsi="Arial Unicode MS" w:eastAsia="Arial Unicode MS"/>
          <w:rtl w:val="0"/>
        </w:rPr>
        <w:t>) is always and necessarily an identity politics. Any reappropriation of space will necessarily be, therefore, a reappropriation of identity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and the conditions of inclusion and exclusion (the demarcations of space as place) will likewise necessarily require analogous conditions vis-a-vis identity (and thus dwelling and belonging) within that space. </w:t>
      </w:r>
    </w:p>
    <w:p>
      <w:pPr>
        <w:pStyle w:val="Body"/>
        <w:bidi w:val="0"/>
      </w:pPr>
      <w:r>
        <w:rPr>
          <w:rFonts w:ascii="Helvetica" w:cs="Arial Unicode MS" w:hAnsi="Arial Unicode MS" w:eastAsia="Arial Unicode MS"/>
          <w:rtl w:val="0"/>
        </w:rPr>
        <w:tab/>
        <w:t>Here is the danger inherent in</w:t>
      </w:r>
      <w:r>
        <w:rPr>
          <w:rFonts w:ascii="Helvetica" w:cs="Arial Unicode MS" w:hAnsi="Arial Unicode MS" w:eastAsia="Arial Unicode MS"/>
          <w:rtl w:val="0"/>
        </w:rPr>
        <w:t xml:space="preserve"> Heidegger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understanding of place and dwelling</w:t>
      </w:r>
      <w:r>
        <w:rPr>
          <w:rFonts w:ascii="Helvetica" w:cs="Arial Unicode MS" w:hAnsi="Arial Unicode MS" w:eastAsia="Arial Unicode MS"/>
          <w:rtl w:val="0"/>
        </w:rPr>
        <w:t>, which Harvey rightly points to</w:t>
      </w:r>
      <w:r>
        <w:rPr>
          <w:rFonts w:ascii="Helvetica" w:cs="Arial Unicode MS" w:hAnsi="Arial Unicode MS" w:eastAsia="Arial Unicode MS"/>
          <w:rtl w:val="0"/>
          <w:lang w:val="en-US"/>
        </w:rPr>
        <w:t>: th</w:t>
      </w:r>
      <w:r>
        <w:rPr>
          <w:rFonts w:ascii="Helvetica" w:cs="Arial Unicode MS" w:hAnsi="Arial Unicode MS" w:eastAsia="Arial Unicode MS"/>
          <w:rtl w:val="0"/>
        </w:rPr>
        <w:t>at there is an</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easy </w:t>
      </w:r>
      <w:r>
        <w:rPr>
          <w:rFonts w:ascii="Helvetica" w:cs="Arial Unicode MS" w:hAnsi="Arial Unicode MS" w:eastAsia="Arial Unicode MS"/>
          <w:rtl w:val="0"/>
          <w:lang w:val="en-US"/>
        </w:rPr>
        <w:t xml:space="preserve">slippage between postulating an idealized space, and the kinds of phenomenological attachments (the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spiritual unity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between persons and things</w:t>
      </w:r>
      <w:r>
        <w:rPr>
          <w:rFonts w:ascii="Helvetica" w:cs="Arial Unicode MS" w:hAnsi="Arial Unicode MS" w:eastAsia="Arial Unicode MS"/>
          <w:rtl w:val="0"/>
        </w:rPr>
        <w:t xml:space="preserve"> to exist in that space</w:t>
      </w:r>
      <w:r>
        <w:rPr>
          <w:rFonts w:ascii="Helvetica" w:cs="Arial Unicode MS" w:hAnsi="Arial Unicode MS" w:eastAsia="Arial Unicode MS"/>
          <w:rtl w:val="0"/>
          <w:lang w:val="en-US"/>
        </w:rPr>
        <w:t>, and</w:t>
      </w:r>
      <w:r>
        <w:rPr>
          <w:rFonts w:ascii="Helvetica" w:cs="Arial Unicode MS" w:hAnsi="Arial Unicode MS" w:eastAsia="Arial Unicode MS"/>
          <w:rtl w:val="0"/>
        </w:rPr>
        <w:t xml:space="preserve"> proposing an</w:t>
      </w:r>
      <w:r>
        <w:rPr>
          <w:rFonts w:ascii="Helvetica" w:cs="Arial Unicode MS" w:hAnsi="Arial Unicode MS" w:eastAsia="Arial Unicode MS"/>
          <w:rtl w:val="0"/>
          <w:lang w:val="en-US"/>
        </w:rPr>
        <w:t xml:space="preserve"> idealized community</w:t>
      </w:r>
      <w:r>
        <w:rPr>
          <w:rFonts w:ascii="Arial Unicode MS" w:cs="Arial Unicode MS" w:hAnsi="Helvetica" w:eastAsia="Arial Unicode MS" w:hint="default"/>
          <w:rtl w:val="0"/>
        </w:rPr>
        <w:t>—</w:t>
      </w:r>
      <w:r>
        <w:rPr>
          <w:rFonts w:ascii="Helvetica" w:cs="Arial Unicode MS" w:hAnsi="Arial Unicode MS" w:eastAsia="Arial Unicode MS"/>
          <w:rtl w:val="0"/>
          <w:lang w:val="en-US"/>
        </w:rPr>
        <w:t>and hence who/what should dwell in such a place</w:t>
      </w:r>
      <w:r>
        <w:rPr>
          <w:rFonts w:ascii="Arial Unicode MS" w:cs="Arial Unicode MS" w:hAnsi="Helvetica" w:eastAsia="Arial Unicode MS" w:hint="default"/>
          <w:rtl w:val="0"/>
        </w:rPr>
        <w:t>—</w:t>
      </w:r>
      <w:r>
        <w:rPr>
          <w:rFonts w:ascii="Helvetica" w:cs="Arial Unicode MS" w:hAnsi="Arial Unicode MS" w:eastAsia="Arial Unicode MS"/>
          <w:rtl w:val="0"/>
        </w:rPr>
        <w:t>should be</w:t>
      </w:r>
      <w:r>
        <w:rPr>
          <w:rFonts w:ascii="Helvetica" w:cs="Arial Unicode MS" w:hAnsi="Arial Unicode MS" w:eastAsia="Arial Unicode MS"/>
          <w:rtl w:val="0"/>
        </w:rPr>
        <w:t xml:space="preserve"> </w:t>
      </w:r>
      <w:r>
        <w:rPr>
          <w:rFonts w:ascii="Helvetica" w:cs="Arial Unicode MS" w:hAnsi="Arial Unicode MS" w:eastAsia="Arial Unicode MS"/>
          <w:rtl w:val="0"/>
        </w:rPr>
        <w:t>obvious. This danger indicates towards, as Harvey implicitly suggests, the need for a spatial politics which manages to constantly, dialectically, transcend its own boundaries</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just as it would require an analogous constant, dialectical, transcendence of the determination of the identities those boundaries ground.  </w:t>
      </w:r>
    </w:p>
    <w:p>
      <w:pPr>
        <w:pStyle w:val="Body"/>
        <w:bidi w:val="0"/>
      </w:pPr>
      <w:r>
        <w:rPr>
          <w:rFonts w:ascii="Helvetica" w:cs="Arial Unicode MS" w:hAnsi="Arial Unicode MS" w:eastAsia="Arial Unicode MS"/>
          <w:rtl w:val="0"/>
        </w:rPr>
        <w:tab/>
        <w:t>This link between identity and space is likewise apparent in Mathews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work, with a central aspect of his monograph being how normative classifications (class, ethnicity, nationality, etc), and the spatial-conceptual divisions between those classifications, are muddled within the place/space of Chungking Mansions. A complication of static classificatory identities thus accompanies the warping of spatial boundaries (both absolute, relative, and relational) that Chungking makes visible/affects; the multi-sited-ness of the denizens of Chungking, of both their movements and their affective attachments, as well as of the spatial linkages of Chungking itself, weakens our ability to determine the people and things that </w:t>
      </w:r>
      <w:r>
        <w:rPr>
          <w:rFonts w:ascii="Arial Unicode MS" w:cs="Arial Unicode MS" w:hAnsi="Helvetica" w:eastAsia="Arial Unicode MS" w:hint="default"/>
          <w:rtl w:val="0"/>
        </w:rPr>
        <w:t>‘</w:t>
      </w:r>
      <w:r>
        <w:rPr>
          <w:rFonts w:ascii="Helvetica" w:cs="Arial Unicode MS" w:hAnsi="Arial Unicode MS" w:eastAsia="Arial Unicode MS"/>
          <w:rtl w:val="0"/>
        </w:rPr>
        <w:t>dwell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within Chungking. This raises the question of how the work of identitary localization</w:t>
      </w:r>
      <w:r>
        <w:rPr>
          <w:rFonts w:ascii="Arial Unicode MS" w:cs="Arial Unicode MS" w:hAnsi="Helvetica" w:eastAsia="Arial Unicode MS" w:hint="default"/>
          <w:rtl w:val="0"/>
        </w:rPr>
        <w:t>—</w:t>
      </w:r>
      <w:r>
        <w:rPr>
          <w:rFonts w:ascii="Helvetica" w:cs="Arial Unicode MS" w:hAnsi="Arial Unicode MS" w:eastAsia="Arial Unicode MS"/>
          <w:rtl w:val="0"/>
        </w:rPr>
        <w:t>the, as Harvey alludes to, putting-into-place of identity categories</w:t>
      </w:r>
      <w:r>
        <w:rPr>
          <w:rFonts w:ascii="Arial Unicode MS" w:cs="Arial Unicode MS" w:hAnsi="Helvetica" w:eastAsia="Arial Unicode MS" w:hint="default"/>
          <w:rtl w:val="0"/>
        </w:rPr>
        <w:t>—‘</w:t>
      </w:r>
      <w:r>
        <w:rPr>
          <w:rFonts w:ascii="Helvetica" w:cs="Arial Unicode MS" w:hAnsi="Arial Unicode MS" w:eastAsia="Arial Unicode MS"/>
          <w:rtl w:val="0"/>
        </w:rPr>
        <w:t>takes place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when spatial demarcations become increasingly porous, differentiated, or complex. </w:t>
      </w:r>
    </w:p>
    <w:p>
      <w:pPr>
        <w:pStyle w:val="Body"/>
        <w:bidi w:val="0"/>
      </w:pPr>
    </w:p>
    <w:p>
      <w:pPr>
        <w:pStyle w:val="Body"/>
        <w:bidi w:val="0"/>
      </w:pPr>
      <w: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rPr>
      <w:t>Philip Balboni</w:t>
    </w:r>
    <w:r>
      <w:tab/>
    </w:r>
    <w:r>
      <w:rPr>
        <w:rtl w:val="0"/>
      </w:rPr>
      <w:t>Week 2</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